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A3" w:rsidRPr="000755A3" w:rsidRDefault="000755A3" w:rsidP="00E32AE6">
      <w:pPr>
        <w:tabs>
          <w:tab w:val="left" w:pos="1560"/>
        </w:tabs>
        <w:ind w:left="567"/>
        <w:rPr>
          <w:rFonts w:ascii="Arial" w:hAnsi="Arial" w:cs="Arial"/>
          <w:b/>
          <w:lang w:val="fr-BE" w:eastAsia="en-US"/>
        </w:rPr>
      </w:pPr>
    </w:p>
    <w:p w:rsidR="000755A3" w:rsidRPr="000755A3" w:rsidRDefault="000755A3" w:rsidP="000755A3">
      <w:pPr>
        <w:ind w:left="567"/>
        <w:rPr>
          <w:rFonts w:ascii="Arial" w:hAnsi="Arial" w:cs="Arial"/>
          <w:b/>
          <w:lang w:val="fr-BE" w:eastAsia="en-US"/>
        </w:rPr>
      </w:pPr>
      <w:r w:rsidRPr="000755A3">
        <w:rPr>
          <w:rFonts w:ascii="Arial" w:hAnsi="Arial" w:cs="Arial"/>
          <w:b/>
          <w:lang w:val="fr-BE" w:eastAsia="en-US"/>
        </w:rPr>
        <w:t>Commission paritaire des établissements et services d’éducation et d’hébergement</w:t>
      </w:r>
    </w:p>
    <w:p w:rsidR="000755A3" w:rsidRPr="000755A3" w:rsidRDefault="000755A3" w:rsidP="000755A3">
      <w:pPr>
        <w:ind w:left="567"/>
        <w:rPr>
          <w:rFonts w:ascii="Arial" w:hAnsi="Arial" w:cs="Arial"/>
          <w:b/>
          <w:lang w:val="fr-BE" w:eastAsia="en-US"/>
        </w:rPr>
      </w:pPr>
    </w:p>
    <w:p w:rsidR="000755A3" w:rsidRPr="000755A3" w:rsidRDefault="000755A3" w:rsidP="000755A3">
      <w:pPr>
        <w:ind w:left="567"/>
        <w:jc w:val="center"/>
        <w:rPr>
          <w:rFonts w:ascii="Arial" w:hAnsi="Arial" w:cs="Arial"/>
          <w:b/>
          <w:lang w:val="fr-BE" w:eastAsia="en-US"/>
        </w:rPr>
      </w:pPr>
      <w:r w:rsidRPr="000755A3">
        <w:rPr>
          <w:rFonts w:ascii="Arial" w:hAnsi="Arial" w:cs="Arial"/>
          <w:b/>
          <w:lang w:val="fr-BE" w:eastAsia="en-US"/>
        </w:rPr>
        <w:t>31902</w:t>
      </w:r>
      <w:r w:rsidR="00BE5D10">
        <w:rPr>
          <w:rFonts w:ascii="Arial" w:hAnsi="Arial" w:cs="Arial"/>
          <w:b/>
          <w:lang w:val="fr-BE" w:eastAsia="en-US"/>
        </w:rPr>
        <w:t>2</w:t>
      </w:r>
      <w:r w:rsidRPr="000755A3">
        <w:rPr>
          <w:rFonts w:ascii="Arial" w:hAnsi="Arial" w:cs="Arial"/>
          <w:b/>
          <w:lang w:val="fr-BE" w:eastAsia="en-US"/>
        </w:rPr>
        <w:t>1 Etablissements et services d’éducation et d’hébergement de la communauté française, de la région wallonne et de la communauté germanophone</w:t>
      </w:r>
    </w:p>
    <w:p w:rsidR="000755A3" w:rsidRDefault="000755A3" w:rsidP="000755A3">
      <w:pPr>
        <w:ind w:left="567"/>
        <w:jc w:val="center"/>
        <w:rPr>
          <w:rFonts w:ascii="Arial" w:hAnsi="Arial" w:cs="Arial"/>
          <w:b/>
          <w:lang w:val="fr-BE" w:eastAsia="en-US"/>
        </w:rPr>
      </w:pPr>
    </w:p>
    <w:p w:rsidR="000755A3" w:rsidRPr="000755A3" w:rsidRDefault="00227615" w:rsidP="000755A3">
      <w:pPr>
        <w:ind w:left="567"/>
        <w:jc w:val="center"/>
        <w:rPr>
          <w:rFonts w:ascii="Arial" w:hAnsi="Arial" w:cs="Arial"/>
          <w:b/>
          <w:i/>
          <w:lang w:val="fr-BE" w:eastAsia="en-US"/>
        </w:rPr>
      </w:pPr>
      <w:r>
        <w:rPr>
          <w:rFonts w:ascii="Arial" w:hAnsi="Arial" w:cs="Arial"/>
          <w:b/>
          <w:i/>
          <w:lang w:val="fr-BE" w:eastAsia="en-US"/>
        </w:rPr>
        <w:t>Région wallonne</w:t>
      </w:r>
    </w:p>
    <w:p w:rsidR="00BF626C" w:rsidRDefault="00BF626C" w:rsidP="000755A3">
      <w:pPr>
        <w:ind w:left="567"/>
        <w:rPr>
          <w:rFonts w:ascii="Arial" w:hAnsi="Arial" w:cs="Arial"/>
        </w:rPr>
      </w:pPr>
    </w:p>
    <w:p w:rsidR="009C724D" w:rsidRDefault="006C1B3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BE" w:eastAsia="fr-BE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37438492" w:history="1">
        <w:r w:rsidR="009C724D" w:rsidRPr="003A5911">
          <w:rPr>
            <w:rStyle w:val="Lienhypertexte"/>
            <w:noProof/>
          </w:rPr>
          <w:t xml:space="preserve">Convention collective de travail du 16 décembre 2010 (102943) </w:t>
        </w:r>
        <w:r w:rsidR="009C724D" w:rsidRPr="003A5911">
          <w:rPr>
            <w:rStyle w:val="Lienhypertexte"/>
            <w:i/>
            <w:noProof/>
          </w:rPr>
          <w:t>(Statut pécuniaire du personnel en Région wallonne),</w:t>
        </w:r>
        <w:r w:rsidR="009C724D" w:rsidRPr="003A5911">
          <w:rPr>
            <w:rStyle w:val="Lienhypertexte"/>
            <w:noProof/>
          </w:rPr>
          <w:t xml:space="preserve"> modifiée par la convention collective de travail du 21 juin 2012 (110889) </w:t>
        </w:r>
        <w:r w:rsidR="009C724D" w:rsidRPr="003A5911">
          <w:rPr>
            <w:rStyle w:val="Lienhypertexte"/>
            <w:i/>
            <w:noProof/>
          </w:rPr>
          <w:t>(Remplacement de la CCT du 24 novembre 2011 relative à la prise en compte de l’expérience dans le statut pécuniaire des travailleurs)</w:t>
        </w:r>
        <w:r w:rsidR="009C724D">
          <w:rPr>
            <w:noProof/>
            <w:webHidden/>
          </w:rPr>
          <w:tab/>
        </w:r>
        <w:r w:rsidR="009C724D">
          <w:rPr>
            <w:noProof/>
            <w:webHidden/>
          </w:rPr>
          <w:fldChar w:fldCharType="begin"/>
        </w:r>
        <w:r w:rsidR="009C724D">
          <w:rPr>
            <w:noProof/>
            <w:webHidden/>
          </w:rPr>
          <w:instrText xml:space="preserve"> PAGEREF _Toc437438492 \h </w:instrText>
        </w:r>
        <w:r w:rsidR="009C724D">
          <w:rPr>
            <w:noProof/>
            <w:webHidden/>
          </w:rPr>
        </w:r>
        <w:r w:rsidR="009C724D">
          <w:rPr>
            <w:noProof/>
            <w:webHidden/>
          </w:rPr>
          <w:fldChar w:fldCharType="separate"/>
        </w:r>
        <w:r w:rsidR="009C724D">
          <w:rPr>
            <w:noProof/>
            <w:webHidden/>
          </w:rPr>
          <w:t>2</w:t>
        </w:r>
        <w:r w:rsidR="009C724D">
          <w:rPr>
            <w:noProof/>
            <w:webHidden/>
          </w:rPr>
          <w:fldChar w:fldCharType="end"/>
        </w:r>
      </w:hyperlink>
    </w:p>
    <w:p w:rsidR="007809AD" w:rsidRDefault="006C1B37" w:rsidP="006C1B3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7809AD" w:rsidRDefault="007809AD" w:rsidP="006C1B3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09AD" w:rsidRPr="00E32AE6" w:rsidRDefault="007809AD" w:rsidP="00E32AE6">
      <w:pPr>
        <w:pStyle w:val="Titre1"/>
        <w:ind w:left="567"/>
      </w:pPr>
      <w:bookmarkStart w:id="0" w:name="_Toc437438492"/>
      <w:r w:rsidRPr="00E32AE6">
        <w:lastRenderedPageBreak/>
        <w:t>Convention collective de travail du 16 décembre 2010 (10294</w:t>
      </w:r>
      <w:r w:rsidR="00227615" w:rsidRPr="00E32AE6">
        <w:t>3</w:t>
      </w:r>
      <w:r w:rsidRPr="00E32AE6">
        <w:t>)</w:t>
      </w:r>
      <w:r w:rsidR="00E32AE6" w:rsidRPr="00E32AE6">
        <w:br/>
      </w:r>
      <w:r w:rsidRPr="009D6EDD">
        <w:rPr>
          <w:i/>
        </w:rPr>
        <w:t xml:space="preserve">(Statut pécuniaire </w:t>
      </w:r>
      <w:r w:rsidR="00227615" w:rsidRPr="009D6EDD">
        <w:rPr>
          <w:i/>
        </w:rPr>
        <w:t>du personnel en Région wallonne</w:t>
      </w:r>
      <w:r w:rsidRPr="009D6EDD">
        <w:rPr>
          <w:i/>
        </w:rPr>
        <w:t>)</w:t>
      </w:r>
      <w:r w:rsidR="00E32AE6" w:rsidRPr="009D6EDD">
        <w:rPr>
          <w:i/>
        </w:rPr>
        <w:t>,</w:t>
      </w:r>
      <w:r w:rsidR="00E32AE6" w:rsidRPr="00E32AE6">
        <w:br/>
        <w:t>modifiée par la convention collective de travail du 2</w:t>
      </w:r>
      <w:r w:rsidR="009D6EDD">
        <w:t>1</w:t>
      </w:r>
      <w:r w:rsidR="00E32AE6" w:rsidRPr="00E32AE6">
        <w:t xml:space="preserve"> </w:t>
      </w:r>
      <w:r w:rsidR="009D6EDD">
        <w:t>juin 2012 (110889)</w:t>
      </w:r>
      <w:r w:rsidR="00E32AE6" w:rsidRPr="00E32AE6">
        <w:br/>
      </w:r>
      <w:r w:rsidR="00E32AE6" w:rsidRPr="009D6EDD">
        <w:rPr>
          <w:i/>
        </w:rPr>
        <w:t>(</w:t>
      </w:r>
      <w:r w:rsidR="009D6EDD">
        <w:rPr>
          <w:i/>
        </w:rPr>
        <w:t>Remplacement de la CCT du 24 novembre 2011 relative à l</w:t>
      </w:r>
      <w:r w:rsidR="00E32AE6" w:rsidRPr="009D6EDD">
        <w:rPr>
          <w:i/>
        </w:rPr>
        <w:t>a prise en compte de l’expérience dans le statut pécuniaire des travailleurs)</w:t>
      </w:r>
      <w:bookmarkEnd w:id="0"/>
    </w:p>
    <w:p w:rsidR="007809AD" w:rsidRDefault="007809AD" w:rsidP="006C1B37">
      <w:pPr>
        <w:ind w:left="567"/>
        <w:rPr>
          <w:rFonts w:ascii="Arial" w:hAnsi="Arial" w:cs="Arial"/>
          <w:b/>
        </w:rPr>
      </w:pPr>
    </w:p>
    <w:p w:rsidR="00227615" w:rsidRPr="00227615" w:rsidRDefault="00227615" w:rsidP="00BF37DF">
      <w:pPr>
        <w:ind w:left="567"/>
        <w:jc w:val="center"/>
        <w:rPr>
          <w:rFonts w:ascii="Arial" w:hAnsi="Arial" w:cs="Arial"/>
        </w:rPr>
      </w:pPr>
      <w:r w:rsidRPr="00227615">
        <w:rPr>
          <w:rFonts w:ascii="Arial" w:hAnsi="Arial" w:cs="Arial"/>
        </w:rPr>
        <w:t>CHAPITRE Ier. Champ d'application</w:t>
      </w:r>
    </w:p>
    <w:p w:rsidR="00227615" w:rsidRPr="00227615" w:rsidRDefault="00227615" w:rsidP="00227615">
      <w:pPr>
        <w:ind w:left="567"/>
        <w:rPr>
          <w:rFonts w:ascii="Arial" w:hAnsi="Arial" w:cs="Arial"/>
        </w:rPr>
      </w:pPr>
    </w:p>
    <w:p w:rsidR="00227615" w:rsidRPr="00227615" w:rsidRDefault="00227615" w:rsidP="00227615">
      <w:pPr>
        <w:ind w:left="567"/>
        <w:rPr>
          <w:rFonts w:ascii="Arial" w:hAnsi="Arial" w:cs="Arial"/>
        </w:rPr>
      </w:pPr>
      <w:r w:rsidRPr="00227615">
        <w:rPr>
          <w:rFonts w:ascii="Arial" w:hAnsi="Arial" w:cs="Arial"/>
        </w:rPr>
        <w:t>Article 1er. La présente convention collective de travail est applicable aux travailleurs et aux employeurs des établissements et services qui ressortissent à la Sous-commission paritaire des établissements et services d'éducation et d'hébergement de la Communauté française, de la Région wallonne et de la Communauté germanophone, des maisons d'éducation et d'hébergement, agréés et/ou subventionnés par la Région wallonne, ainsi qu'aux travailleurs et aux employeurs des établissements et services exerçant les mêmes activités et qui ne sont ni agréés ni subventionnés.</w:t>
      </w:r>
    </w:p>
    <w:p w:rsidR="00227615" w:rsidRPr="00227615" w:rsidRDefault="00227615" w:rsidP="00227615">
      <w:pPr>
        <w:ind w:left="567"/>
        <w:rPr>
          <w:rFonts w:ascii="Arial" w:hAnsi="Arial" w:cs="Arial"/>
        </w:rPr>
      </w:pPr>
    </w:p>
    <w:p w:rsidR="00227615" w:rsidRPr="00227615" w:rsidRDefault="00227615" w:rsidP="00227615">
      <w:pPr>
        <w:ind w:left="567"/>
        <w:rPr>
          <w:rFonts w:ascii="Arial" w:hAnsi="Arial" w:cs="Arial"/>
        </w:rPr>
      </w:pPr>
      <w:r w:rsidRPr="00227615">
        <w:rPr>
          <w:rFonts w:ascii="Arial" w:hAnsi="Arial" w:cs="Arial"/>
        </w:rPr>
        <w:t>Art. 2. On entend par "travailleurs" :</w:t>
      </w:r>
    </w:p>
    <w:p w:rsidR="00227615" w:rsidRPr="00227615" w:rsidRDefault="00227615" w:rsidP="00227615">
      <w:pPr>
        <w:ind w:left="567"/>
        <w:rPr>
          <w:rFonts w:ascii="Arial" w:hAnsi="Arial" w:cs="Arial"/>
        </w:rPr>
      </w:pPr>
    </w:p>
    <w:p w:rsidR="00227615" w:rsidRPr="00227615" w:rsidRDefault="00227615" w:rsidP="00227615">
      <w:pPr>
        <w:ind w:left="567"/>
        <w:rPr>
          <w:rFonts w:ascii="Arial" w:hAnsi="Arial" w:cs="Arial"/>
        </w:rPr>
      </w:pPr>
      <w:r w:rsidRPr="00227615">
        <w:rPr>
          <w:rFonts w:ascii="Arial" w:hAnsi="Arial" w:cs="Arial"/>
        </w:rPr>
        <w:t>- les employées et les employés,</w:t>
      </w:r>
    </w:p>
    <w:p w:rsidR="00227615" w:rsidRPr="00227615" w:rsidRDefault="00227615" w:rsidP="00227615">
      <w:pPr>
        <w:ind w:left="567"/>
        <w:rPr>
          <w:rFonts w:ascii="Arial" w:hAnsi="Arial" w:cs="Arial"/>
        </w:rPr>
      </w:pPr>
      <w:r w:rsidRPr="00227615">
        <w:rPr>
          <w:rFonts w:ascii="Arial" w:hAnsi="Arial" w:cs="Arial"/>
        </w:rPr>
        <w:t>- les ouvrières et les ouvriers.</w:t>
      </w:r>
    </w:p>
    <w:p w:rsidR="00227615" w:rsidRPr="00227615" w:rsidRDefault="00227615" w:rsidP="00227615">
      <w:pPr>
        <w:ind w:left="567"/>
        <w:rPr>
          <w:rFonts w:ascii="Arial" w:hAnsi="Arial" w:cs="Arial"/>
        </w:rPr>
      </w:pPr>
    </w:p>
    <w:p w:rsidR="00227615" w:rsidRPr="00227615" w:rsidRDefault="00227615" w:rsidP="00BF37DF">
      <w:pPr>
        <w:ind w:left="567"/>
        <w:jc w:val="center"/>
        <w:rPr>
          <w:rFonts w:ascii="Arial" w:hAnsi="Arial" w:cs="Arial"/>
        </w:rPr>
      </w:pPr>
      <w:r w:rsidRPr="00227615">
        <w:rPr>
          <w:rFonts w:ascii="Arial" w:hAnsi="Arial" w:cs="Arial"/>
        </w:rPr>
        <w:t>CHAPITRE VI. Dispositions finales</w:t>
      </w:r>
    </w:p>
    <w:p w:rsidR="00227615" w:rsidRPr="00227615" w:rsidRDefault="00227615" w:rsidP="00227615">
      <w:pPr>
        <w:ind w:left="567"/>
        <w:rPr>
          <w:rFonts w:ascii="Arial" w:hAnsi="Arial" w:cs="Arial"/>
        </w:rPr>
      </w:pPr>
    </w:p>
    <w:p w:rsidR="00227615" w:rsidRPr="00227615" w:rsidRDefault="00227615" w:rsidP="00227615">
      <w:pPr>
        <w:ind w:left="567"/>
        <w:rPr>
          <w:rFonts w:ascii="Arial" w:hAnsi="Arial" w:cs="Arial"/>
        </w:rPr>
      </w:pPr>
      <w:r w:rsidRPr="00227615">
        <w:rPr>
          <w:rFonts w:ascii="Arial" w:hAnsi="Arial" w:cs="Arial"/>
        </w:rPr>
        <w:t>Art. 9. La présente convention collective remplace les conventions enregistrées sous le numéro 73573 du 18 novembre 2004 et 80533 du 8 décembre 2005. La présente convention collective de travail entre en vigueur le 1er janvier 2009 et est conclue pour une durée indéterminée.</w:t>
      </w:r>
    </w:p>
    <w:p w:rsidR="00227615" w:rsidRDefault="00227615" w:rsidP="006C1B37">
      <w:pPr>
        <w:ind w:left="567"/>
        <w:rPr>
          <w:rFonts w:ascii="Arial" w:hAnsi="Arial" w:cs="Arial"/>
        </w:rPr>
      </w:pPr>
    </w:p>
    <w:p w:rsidR="0032645B" w:rsidRDefault="003264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645B" w:rsidRDefault="0032645B">
      <w:pPr>
        <w:rPr>
          <w:rFonts w:ascii="Arial" w:hAnsi="Arial" w:cs="Arial"/>
        </w:rPr>
      </w:pPr>
    </w:p>
    <w:p w:rsidR="0032645B" w:rsidRDefault="0032645B" w:rsidP="006C1B37">
      <w:pPr>
        <w:ind w:left="567"/>
        <w:rPr>
          <w:rFonts w:ascii="Arial" w:hAnsi="Arial" w:cs="Arial"/>
        </w:rPr>
      </w:pPr>
    </w:p>
    <w:p w:rsidR="00E32AE6" w:rsidRPr="005C7228" w:rsidRDefault="00493755" w:rsidP="006C1B37">
      <w:pPr>
        <w:ind w:left="567"/>
        <w:rPr>
          <w:rFonts w:ascii="Arial Narrow" w:hAnsi="Arial Narrow" w:cs="Arial"/>
        </w:rPr>
      </w:pPr>
      <w:r w:rsidRPr="005C7228">
        <w:rPr>
          <w:rFonts w:ascii="Arial Narrow" w:hAnsi="Arial Narrow" w:cs="Arial"/>
          <w:u w:val="single"/>
        </w:rPr>
        <w:t>N.B.</w:t>
      </w:r>
      <w:r w:rsidRPr="005C7228">
        <w:rPr>
          <w:rFonts w:ascii="Arial Narrow" w:hAnsi="Arial Narrow" w:cs="Arial"/>
        </w:rPr>
        <w:t> : L’annexe 2 ci-dessous complète et précise la CCT 102943 du 16 décembre 2010</w:t>
      </w:r>
    </w:p>
    <w:p w:rsidR="00E32AE6" w:rsidRDefault="00E32AE6" w:rsidP="006C1B37">
      <w:pPr>
        <w:ind w:left="567"/>
        <w:rPr>
          <w:rFonts w:ascii="Arial" w:hAnsi="Arial" w:cs="Arial"/>
        </w:rPr>
      </w:pP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9D6EDD" w:rsidRPr="009D6EDD" w:rsidTr="009D6EDD">
        <w:trPr>
          <w:cantSplit/>
        </w:trPr>
        <w:tc>
          <w:tcPr>
            <w:tcW w:w="10774" w:type="dxa"/>
            <w:gridSpan w:val="2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 xml:space="preserve">Annexe 2 à la convention collective de travail du 21 juin 2012, conclue au sein de </w:t>
            </w:r>
            <w:smartTag w:uri="urn:schemas-microsoft-com:office:smarttags" w:element="PersonName">
              <w:smartTagPr>
                <w:attr w:name="ProductID" w:val="la Sous-commission"/>
              </w:smartTagPr>
              <w:r w:rsidRPr="009D6EDD">
                <w:rPr>
                  <w:rFonts w:ascii="Arial" w:hAnsi="Arial" w:cs="Arial"/>
                  <w:lang w:val="fr-BE"/>
                </w:rPr>
                <w:t>la Sous-commission</w:t>
              </w:r>
            </w:smartTag>
            <w:r w:rsidRPr="009D6EDD">
              <w:rPr>
                <w:rFonts w:ascii="Arial" w:hAnsi="Arial" w:cs="Arial"/>
                <w:lang w:val="fr-BE"/>
              </w:rPr>
              <w:t xml:space="preserve"> paritaire des établissements et services d'éducation et d'hébergement de </w:t>
            </w:r>
            <w:smartTag w:uri="urn:schemas-microsoft-com:office:smarttags" w:element="PersonName">
              <w:smartTagPr>
                <w:attr w:name="ProductID" w:val="la Communaut￩"/>
              </w:smartTagPr>
              <w:r w:rsidRPr="009D6EDD">
                <w:rPr>
                  <w:rFonts w:ascii="Arial" w:hAnsi="Arial" w:cs="Arial"/>
                  <w:lang w:val="fr-BE"/>
                </w:rPr>
                <w:t>la Communauté</w:t>
              </w:r>
            </w:smartTag>
            <w:r w:rsidRPr="009D6EDD">
              <w:rPr>
                <w:rFonts w:ascii="Arial" w:hAnsi="Arial" w:cs="Arial"/>
                <w:lang w:val="fr-BE"/>
              </w:rPr>
              <w:t xml:space="preserve"> française, de </w:t>
            </w:r>
            <w:smartTag w:uri="urn:schemas-microsoft-com:office:smarttags" w:element="PersonName">
              <w:smartTagPr>
                <w:attr w:name="ProductID" w:val="la R￩gion"/>
              </w:smartTagPr>
              <w:r w:rsidRPr="009D6EDD">
                <w:rPr>
                  <w:rFonts w:ascii="Arial" w:hAnsi="Arial" w:cs="Arial"/>
                  <w:lang w:val="fr-BE"/>
                </w:rPr>
                <w:t>la Région</w:t>
              </w:r>
            </w:smartTag>
            <w:r w:rsidRPr="009D6EDD">
              <w:rPr>
                <w:rFonts w:ascii="Arial" w:hAnsi="Arial" w:cs="Arial"/>
                <w:lang w:val="fr-BE"/>
              </w:rPr>
              <w:t xml:space="preserve"> wallonne et de </w:t>
            </w:r>
            <w:smartTag w:uri="urn:schemas-microsoft-com:office:smarttags" w:element="PersonName">
              <w:smartTagPr>
                <w:attr w:name="ProductID" w:val="la Communaut￩"/>
              </w:smartTagPr>
              <w:r w:rsidRPr="009D6EDD">
                <w:rPr>
                  <w:rFonts w:ascii="Arial" w:hAnsi="Arial" w:cs="Arial"/>
                  <w:lang w:val="fr-BE"/>
                </w:rPr>
                <w:t>la Communauté</w:t>
              </w:r>
            </w:smartTag>
            <w:r w:rsidRPr="009D6EDD">
              <w:rPr>
                <w:rFonts w:ascii="Arial" w:hAnsi="Arial" w:cs="Arial"/>
                <w:lang w:val="fr-BE"/>
              </w:rPr>
              <w:t xml:space="preserve"> germanophone, remplaçant la convention collective de travail du 24 novembre 2011 relative à la prise en compte de l'expérience dans le statut pécuniaire des travailleurs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rPr>
          <w:cantSplit/>
        </w:trPr>
        <w:tc>
          <w:tcPr>
            <w:tcW w:w="10774" w:type="dxa"/>
            <w:gridSpan w:val="2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Ancienneté barémique secteurs Région wallonne (référence convention collective de travail n° 102943)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10774" w:type="dxa"/>
            <w:gridSpan w:val="2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b/>
                <w:lang w:val="fr-BE"/>
              </w:rPr>
            </w:pPr>
            <w:r w:rsidRPr="009D6EDD">
              <w:rPr>
                <w:rFonts w:ascii="Arial" w:hAnsi="Arial" w:cs="Arial"/>
                <w:b/>
                <w:lang w:val="fr-BE"/>
              </w:rPr>
              <w:t>Prestations et assimilations prises en compte dans l'entreprise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b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Awiph</w:t>
            </w: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AeD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a) l'ancienneté équivaut aux prestations effectives en vertu de la législation sociale; on entend par là toutes les journées rémunérées (y compris les vacances, les jours fériés, les jours de petit chômage, les journées d'absence couvertes par le salaire garanti);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a) l'ancienneté équivaut aux prestations effectives en vertu de la législation sociale; on entend par là toutes les journées rémunérées (y compris les vacances, les jours fériés, les jours de petit chômage, les journées d'absence couvertes par le salaire garanti);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b) les périodes de congé de maternité et d'allaitement, l'écartement prophylactique, les périodes d'interruption de carrière d'un an maximum de crédit-temps donnant droit à une allocation d'interruption, les 10 jours d'absence pour motifs impérieux;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b) les périodes de congé de maternité et d'allaitement, l'écartement prophylactique, les périodes d'interruption de carrière d'un an maximum de crédit-temps donnant droit à une allocation d'interruption, les 10 jours d'absence pour motifs impérieux;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c) la durée de l'incapacité de travail d'un travailleur sera également assimilée;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c) la durée de l'incapacité de travail d'un travailleur sera également assimilée;</w:t>
            </w: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d) l'expérience acquise dans le cadre des contrats de remplacements, les contrats de CST, TCT, ACS, APE PRIME ainsi que les services prestés en tant qu'intérimaire.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d) l'expérience acquise dans le cadre des contrats de remplacements, les contrats de CST, TCT, ACS, APE PRIME ainsi que les services prestés en tant qu'intérimaire.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Mode de calcul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Mode de calcul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Il est compté un mois d'ancienneté pécuniaire par mois complet de prestations, quel que soit le régime horaire presté.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Les fractions de mois entamés sont prises en considération à partir du 15ème jour de prestation, quel que soit le régime horaire presté, le mois visé par ces prestations est pris en compte entièrement.</w:t>
            </w: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lastRenderedPageBreak/>
              <w:t>Changement de fonction ou de service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Changement de fonction ou de service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La totalité de l'ancienneté est maintenue à tout membre du personnel en cas de promotion à un autre grade, de changement de fonction ou de service.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La totalité de l'ancienneté est maintenue à tout membre du personnel en cas de promotion à un autre grade, de changement de fonction ou de service.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10774" w:type="dxa"/>
            <w:gridSpan w:val="2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b/>
                <w:lang w:val="fr-BE"/>
              </w:rPr>
            </w:pPr>
            <w:r w:rsidRPr="009D6EDD">
              <w:rPr>
                <w:rFonts w:ascii="Arial" w:hAnsi="Arial" w:cs="Arial"/>
                <w:b/>
                <w:lang w:val="fr-BE"/>
              </w:rPr>
              <w:t>Ancienneté reprise à l'embauche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b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a) dans des institutions agréées ou conventionnées par l'AWIPH, l'ex Fonds 81, l'ex FCIPPH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 w:val="restart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Dans les institutions agréées ou subventionnées par une autorité publique de droit belge, le droit étranger ou de droit international.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b) dans des institutions agréées ou conventionnées par la Cocof et la Cocom;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c) les services d'aide à la jeunesse et de l'ex Protection de la jeunesse;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d) l'ONE;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e) les centres agréés PMS;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f) les institutions agréées et conventionnées par la Direction Générale des Affaires sociales et de la santé du Ministère Fédéral des Affaires sociales, de la Santé publique et de l'Environnement;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g) les institutions agréées et conventionnées par la Direction générale de l'action sociale et de la santé du Ministère de la Région Wallonne;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h) les écoles d'Enseignement spécial;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i) les institutions ayant obtenu une convention avec l'INAMI.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  <w:vMerge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Fonctions exercées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Fonctions exercées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Toutes les fonctions occupées sont prises en considération, sans distinction.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Toutes les fonctions occupées sont prises en considération, sans distinction.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Personnel non éducatif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>Personnel non éducatif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</w:p>
        </w:tc>
      </w:tr>
      <w:tr w:rsidR="009D6EDD" w:rsidRPr="00234FCA" w:rsidTr="009D6EDD"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t xml:space="preserve">Pour le personnel non éducatif hormis les directeurs et assistants sociaux, tout </w:t>
            </w:r>
            <w:r w:rsidRPr="009D6EDD">
              <w:rPr>
                <w:rFonts w:ascii="Arial" w:hAnsi="Arial" w:cs="Arial"/>
                <w:lang w:val="fr-BE"/>
              </w:rPr>
              <w:lastRenderedPageBreak/>
              <w:t>service presté précédemment, quel que soit le secteur, dans une fonction similaire.</w:t>
            </w:r>
          </w:p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bookmarkStart w:id="1" w:name="_GoBack"/>
            <w:bookmarkEnd w:id="1"/>
          </w:p>
        </w:tc>
        <w:tc>
          <w:tcPr>
            <w:tcW w:w="5387" w:type="dxa"/>
          </w:tcPr>
          <w:p w:rsidR="009D6EDD" w:rsidRPr="009D6EDD" w:rsidRDefault="009D6EDD" w:rsidP="009D6EDD">
            <w:pPr>
              <w:ind w:left="567"/>
              <w:rPr>
                <w:rFonts w:ascii="Arial" w:hAnsi="Arial" w:cs="Arial"/>
                <w:lang w:val="fr-BE"/>
              </w:rPr>
            </w:pPr>
            <w:r w:rsidRPr="009D6EDD">
              <w:rPr>
                <w:rFonts w:ascii="Arial" w:hAnsi="Arial" w:cs="Arial"/>
                <w:lang w:val="fr-BE"/>
              </w:rPr>
              <w:lastRenderedPageBreak/>
              <w:t>Néant.</w:t>
            </w:r>
          </w:p>
        </w:tc>
      </w:tr>
    </w:tbl>
    <w:p w:rsidR="00E32AE6" w:rsidRDefault="00E32AE6" w:rsidP="00E32AE6">
      <w:pPr>
        <w:ind w:left="567"/>
        <w:rPr>
          <w:rFonts w:ascii="Arial" w:hAnsi="Arial" w:cs="Arial"/>
        </w:rPr>
      </w:pPr>
    </w:p>
    <w:sectPr w:rsidR="00E32AE6" w:rsidSect="007809AD">
      <w:headerReference w:type="default" r:id="rId9"/>
      <w:footerReference w:type="default" r:id="rId10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3F" w:rsidRDefault="001D403F" w:rsidP="00780439">
      <w:r>
        <w:separator/>
      </w:r>
    </w:p>
  </w:endnote>
  <w:endnote w:type="continuationSeparator" w:id="0">
    <w:p w:rsidR="001D403F" w:rsidRDefault="001D403F" w:rsidP="007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B" w:rsidRDefault="00E32AE6">
    <w:pPr>
      <w:pStyle w:val="Pieddepage"/>
      <w:rPr>
        <w:rFonts w:cs="Arial"/>
      </w:rPr>
    </w:pPr>
    <w:r>
      <w:rPr>
        <w:rFonts w:cs="Arial"/>
      </w:rPr>
      <w:t>Ancienneté</w:t>
    </w:r>
  </w:p>
  <w:p w:rsidR="0032645B" w:rsidRPr="006E0CCA" w:rsidRDefault="0032645B">
    <w:pPr>
      <w:pStyle w:val="Pieddepage"/>
      <w:rPr>
        <w:rFonts w:cs="Arial"/>
      </w:rPr>
    </w:pPr>
    <w:r w:rsidRPr="006E0CCA">
      <w:rPr>
        <w:rFonts w:cs="Arial"/>
      </w:rPr>
      <w:tab/>
    </w:r>
    <w:r w:rsidRPr="006E0CCA">
      <w:rPr>
        <w:rFonts w:cs="Arial"/>
      </w:rPr>
      <w:tab/>
    </w:r>
    <w:r w:rsidRPr="006E0CCA">
      <w:rPr>
        <w:rFonts w:cs="Arial"/>
      </w:rPr>
      <w:fldChar w:fldCharType="begin"/>
    </w:r>
    <w:r w:rsidRPr="006E0CCA">
      <w:rPr>
        <w:rFonts w:cs="Arial"/>
      </w:rPr>
      <w:instrText xml:space="preserve"> PAGE   \* MERGEFORMAT </w:instrText>
    </w:r>
    <w:r w:rsidRPr="006E0CCA">
      <w:rPr>
        <w:rFonts w:cs="Arial"/>
      </w:rPr>
      <w:fldChar w:fldCharType="separate"/>
    </w:r>
    <w:r w:rsidR="001E045B">
      <w:rPr>
        <w:rFonts w:cs="Arial"/>
        <w:noProof/>
      </w:rPr>
      <w:t>5</w:t>
    </w:r>
    <w:r w:rsidRPr="006E0CCA">
      <w:rPr>
        <w:rFonts w:cs="Arial"/>
      </w:rPr>
      <w:fldChar w:fldCharType="end"/>
    </w:r>
  </w:p>
  <w:p w:rsidR="0032645B" w:rsidRDefault="003264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3F" w:rsidRDefault="001D403F" w:rsidP="00780439">
      <w:r>
        <w:separator/>
      </w:r>
    </w:p>
  </w:footnote>
  <w:footnote w:type="continuationSeparator" w:id="0">
    <w:p w:rsidR="001D403F" w:rsidRDefault="001D403F" w:rsidP="0078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8"/>
      <w:gridCol w:w="4284"/>
    </w:tblGrid>
    <w:tr w:rsidR="0032645B" w:rsidTr="00D311BC">
      <w:trPr>
        <w:cantSplit/>
        <w:trHeight w:hRule="exact" w:val="993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32645B" w:rsidRDefault="0032645B" w:rsidP="00D311B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fr-BE" w:eastAsia="fr-BE"/>
            </w:rPr>
            <w:drawing>
              <wp:inline distT="0" distB="0" distL="0" distR="0" wp14:anchorId="305BBD51" wp14:editId="4A7A8D9D">
                <wp:extent cx="2213610" cy="577215"/>
                <wp:effectExtent l="19050" t="0" r="0" b="0"/>
                <wp:docPr id="22" name="Afbeelding 1" descr="DAX-SPF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X-SPF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61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  <w:tcBorders>
            <w:top w:val="nil"/>
            <w:left w:val="nil"/>
            <w:bottom w:val="nil"/>
            <w:right w:val="nil"/>
          </w:tcBorders>
        </w:tcPr>
        <w:p w:rsidR="008815E2" w:rsidRDefault="008815E2" w:rsidP="008815E2">
          <w:pPr>
            <w:rPr>
              <w:rFonts w:ascii="Arial" w:hAnsi="Arial" w:cs="Arial"/>
              <w:noProof/>
              <w:sz w:val="20"/>
              <w:lang w:val="nl-BE" w:eastAsia="nl-BE"/>
            </w:rPr>
          </w:pPr>
          <w:r>
            <w:rPr>
              <w:rFonts w:ascii="Arial" w:hAnsi="Arial" w:cs="Arial"/>
              <w:noProof/>
              <w:sz w:val="20"/>
              <w:lang w:val="nl-BE" w:eastAsia="nl-BE"/>
            </w:rPr>
            <w:t>01/01/2009</w:t>
          </w:r>
        </w:p>
        <w:p w:rsidR="0032645B" w:rsidRDefault="0032645B" w:rsidP="002E2662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nl-BE" w:eastAsia="nl-BE"/>
            </w:rPr>
            <w:t xml:space="preserve">Dernière adaptation: </w:t>
          </w:r>
          <w:sdt>
            <w:sdtPr>
              <w:rPr>
                <w:rFonts w:ascii="Arial" w:hAnsi="Arial" w:cs="Arial"/>
                <w:noProof/>
                <w:sz w:val="20"/>
                <w:lang w:val="nl-BE" w:eastAsia="nl-BE"/>
              </w:rPr>
              <w:alias w:val="Publicatiedatum"/>
              <w:id w:val="4613712"/>
              <w:placeholder>
                <w:docPart w:val="8C12632E86DC4ACC9A167933EEEE4AA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25T00:00:00Z">
                <w:dateFormat w:val="d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826316">
                <w:rPr>
                  <w:rFonts w:ascii="Arial" w:hAnsi="Arial" w:cs="Arial"/>
                  <w:noProof/>
                  <w:sz w:val="20"/>
                  <w:lang w:val="nl-BE" w:eastAsia="nl-BE"/>
                </w:rPr>
                <w:t>25/01/2016</w:t>
              </w:r>
            </w:sdtContent>
          </w:sdt>
        </w:p>
      </w:tc>
    </w:tr>
  </w:tbl>
  <w:p w:rsidR="0032645B" w:rsidRDefault="003264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F6"/>
    <w:rsid w:val="00004A8E"/>
    <w:rsid w:val="00013AF0"/>
    <w:rsid w:val="00022231"/>
    <w:rsid w:val="00025FD8"/>
    <w:rsid w:val="000277B4"/>
    <w:rsid w:val="000368C0"/>
    <w:rsid w:val="000378AB"/>
    <w:rsid w:val="00041A8B"/>
    <w:rsid w:val="000432C0"/>
    <w:rsid w:val="00043432"/>
    <w:rsid w:val="0004767F"/>
    <w:rsid w:val="000603BB"/>
    <w:rsid w:val="000606C3"/>
    <w:rsid w:val="00062D42"/>
    <w:rsid w:val="0006752E"/>
    <w:rsid w:val="00067EBD"/>
    <w:rsid w:val="000755A3"/>
    <w:rsid w:val="000822C9"/>
    <w:rsid w:val="00094917"/>
    <w:rsid w:val="000A3144"/>
    <w:rsid w:val="000A3613"/>
    <w:rsid w:val="000C0495"/>
    <w:rsid w:val="000C556A"/>
    <w:rsid w:val="000D5677"/>
    <w:rsid w:val="000D6E98"/>
    <w:rsid w:val="000E579C"/>
    <w:rsid w:val="000E6562"/>
    <w:rsid w:val="00106873"/>
    <w:rsid w:val="0011115E"/>
    <w:rsid w:val="001136A0"/>
    <w:rsid w:val="00117C2A"/>
    <w:rsid w:val="00133AA3"/>
    <w:rsid w:val="00140F09"/>
    <w:rsid w:val="001417C0"/>
    <w:rsid w:val="00142D8F"/>
    <w:rsid w:val="001453CF"/>
    <w:rsid w:val="00151444"/>
    <w:rsid w:val="00154185"/>
    <w:rsid w:val="0015435C"/>
    <w:rsid w:val="00156D54"/>
    <w:rsid w:val="0017441A"/>
    <w:rsid w:val="001769BE"/>
    <w:rsid w:val="001817F9"/>
    <w:rsid w:val="001A5F6C"/>
    <w:rsid w:val="001A645C"/>
    <w:rsid w:val="001A7FDE"/>
    <w:rsid w:val="001C70CD"/>
    <w:rsid w:val="001D2233"/>
    <w:rsid w:val="001D403F"/>
    <w:rsid w:val="001E045B"/>
    <w:rsid w:val="001E29F3"/>
    <w:rsid w:val="001E4DFB"/>
    <w:rsid w:val="001F2540"/>
    <w:rsid w:val="001F4248"/>
    <w:rsid w:val="001F5DEB"/>
    <w:rsid w:val="00205E72"/>
    <w:rsid w:val="00207903"/>
    <w:rsid w:val="00215857"/>
    <w:rsid w:val="00220636"/>
    <w:rsid w:val="00223D3F"/>
    <w:rsid w:val="00224E95"/>
    <w:rsid w:val="00227615"/>
    <w:rsid w:val="00231910"/>
    <w:rsid w:val="00234882"/>
    <w:rsid w:val="002363D7"/>
    <w:rsid w:val="0023722B"/>
    <w:rsid w:val="00237DD0"/>
    <w:rsid w:val="0024060E"/>
    <w:rsid w:val="0024707C"/>
    <w:rsid w:val="00261BF7"/>
    <w:rsid w:val="002626F9"/>
    <w:rsid w:val="00263693"/>
    <w:rsid w:val="00263B5B"/>
    <w:rsid w:val="00266DD9"/>
    <w:rsid w:val="00280EEA"/>
    <w:rsid w:val="002959AE"/>
    <w:rsid w:val="002A4109"/>
    <w:rsid w:val="002B1D8D"/>
    <w:rsid w:val="002B6706"/>
    <w:rsid w:val="002C0427"/>
    <w:rsid w:val="002C3CD6"/>
    <w:rsid w:val="002C61F9"/>
    <w:rsid w:val="002C782D"/>
    <w:rsid w:val="002D2CBD"/>
    <w:rsid w:val="002D38D1"/>
    <w:rsid w:val="002D74FF"/>
    <w:rsid w:val="002E07BF"/>
    <w:rsid w:val="002E2662"/>
    <w:rsid w:val="002E3FA3"/>
    <w:rsid w:val="002E748F"/>
    <w:rsid w:val="002F63C4"/>
    <w:rsid w:val="00300E35"/>
    <w:rsid w:val="00301B0E"/>
    <w:rsid w:val="003022DB"/>
    <w:rsid w:val="003047A7"/>
    <w:rsid w:val="003138FC"/>
    <w:rsid w:val="003139F6"/>
    <w:rsid w:val="003209C2"/>
    <w:rsid w:val="00322A4D"/>
    <w:rsid w:val="00322CF7"/>
    <w:rsid w:val="003249D7"/>
    <w:rsid w:val="0032645B"/>
    <w:rsid w:val="00337CAB"/>
    <w:rsid w:val="0035085D"/>
    <w:rsid w:val="00354B99"/>
    <w:rsid w:val="003656A6"/>
    <w:rsid w:val="00377DCC"/>
    <w:rsid w:val="00384C4E"/>
    <w:rsid w:val="00385357"/>
    <w:rsid w:val="00387E72"/>
    <w:rsid w:val="003945A7"/>
    <w:rsid w:val="00396847"/>
    <w:rsid w:val="003A2632"/>
    <w:rsid w:val="003A352E"/>
    <w:rsid w:val="003A5E33"/>
    <w:rsid w:val="003A727B"/>
    <w:rsid w:val="003A78C5"/>
    <w:rsid w:val="003A79AD"/>
    <w:rsid w:val="003B0C31"/>
    <w:rsid w:val="003B46D4"/>
    <w:rsid w:val="003B6146"/>
    <w:rsid w:val="003C36A0"/>
    <w:rsid w:val="003D5931"/>
    <w:rsid w:val="003E1C8C"/>
    <w:rsid w:val="003E3077"/>
    <w:rsid w:val="00401777"/>
    <w:rsid w:val="00401B9C"/>
    <w:rsid w:val="00404A2D"/>
    <w:rsid w:val="0041269F"/>
    <w:rsid w:val="004162B1"/>
    <w:rsid w:val="004247C5"/>
    <w:rsid w:val="004269DC"/>
    <w:rsid w:val="00441409"/>
    <w:rsid w:val="00450346"/>
    <w:rsid w:val="00452E0C"/>
    <w:rsid w:val="0045354C"/>
    <w:rsid w:val="00454FB5"/>
    <w:rsid w:val="004602ED"/>
    <w:rsid w:val="00461C53"/>
    <w:rsid w:val="00466206"/>
    <w:rsid w:val="00474E66"/>
    <w:rsid w:val="00481668"/>
    <w:rsid w:val="00482EBB"/>
    <w:rsid w:val="00493755"/>
    <w:rsid w:val="004A7628"/>
    <w:rsid w:val="004B0561"/>
    <w:rsid w:val="004B51B8"/>
    <w:rsid w:val="004C5002"/>
    <w:rsid w:val="004D198F"/>
    <w:rsid w:val="004E2A1C"/>
    <w:rsid w:val="004E424A"/>
    <w:rsid w:val="004E5698"/>
    <w:rsid w:val="004E7279"/>
    <w:rsid w:val="004F0E31"/>
    <w:rsid w:val="00504376"/>
    <w:rsid w:val="00504B68"/>
    <w:rsid w:val="0050704F"/>
    <w:rsid w:val="005115AA"/>
    <w:rsid w:val="00511A7A"/>
    <w:rsid w:val="00513D3E"/>
    <w:rsid w:val="00522967"/>
    <w:rsid w:val="00530FE5"/>
    <w:rsid w:val="005315EE"/>
    <w:rsid w:val="005335E7"/>
    <w:rsid w:val="00535A5C"/>
    <w:rsid w:val="005404F1"/>
    <w:rsid w:val="00540EEE"/>
    <w:rsid w:val="00544A67"/>
    <w:rsid w:val="00550F49"/>
    <w:rsid w:val="005563FF"/>
    <w:rsid w:val="00566AE7"/>
    <w:rsid w:val="0058574C"/>
    <w:rsid w:val="00587CA6"/>
    <w:rsid w:val="0059168C"/>
    <w:rsid w:val="005A098D"/>
    <w:rsid w:val="005B1BE5"/>
    <w:rsid w:val="005B4253"/>
    <w:rsid w:val="005B6868"/>
    <w:rsid w:val="005C7228"/>
    <w:rsid w:val="005C7985"/>
    <w:rsid w:val="005E0B71"/>
    <w:rsid w:val="005E2A55"/>
    <w:rsid w:val="005E2BAB"/>
    <w:rsid w:val="005E5F83"/>
    <w:rsid w:val="0060431E"/>
    <w:rsid w:val="00604DB7"/>
    <w:rsid w:val="00604E5B"/>
    <w:rsid w:val="00614A65"/>
    <w:rsid w:val="006350B7"/>
    <w:rsid w:val="0064297B"/>
    <w:rsid w:val="0064531B"/>
    <w:rsid w:val="00647980"/>
    <w:rsid w:val="00657A01"/>
    <w:rsid w:val="00657BF4"/>
    <w:rsid w:val="006624BA"/>
    <w:rsid w:val="006733C9"/>
    <w:rsid w:val="0067563B"/>
    <w:rsid w:val="00683A27"/>
    <w:rsid w:val="00684512"/>
    <w:rsid w:val="00694CDD"/>
    <w:rsid w:val="006C131F"/>
    <w:rsid w:val="006C1B37"/>
    <w:rsid w:val="006C22B7"/>
    <w:rsid w:val="006F44BA"/>
    <w:rsid w:val="006F4AFE"/>
    <w:rsid w:val="007022F3"/>
    <w:rsid w:val="00710827"/>
    <w:rsid w:val="00717E8A"/>
    <w:rsid w:val="00722788"/>
    <w:rsid w:val="00727AE7"/>
    <w:rsid w:val="0073242C"/>
    <w:rsid w:val="0073737E"/>
    <w:rsid w:val="00737389"/>
    <w:rsid w:val="00743A00"/>
    <w:rsid w:val="007462F0"/>
    <w:rsid w:val="0075162B"/>
    <w:rsid w:val="007516B3"/>
    <w:rsid w:val="0075186E"/>
    <w:rsid w:val="007557D8"/>
    <w:rsid w:val="007603F2"/>
    <w:rsid w:val="0076246B"/>
    <w:rsid w:val="00765937"/>
    <w:rsid w:val="00774180"/>
    <w:rsid w:val="00774CB0"/>
    <w:rsid w:val="00780439"/>
    <w:rsid w:val="007809AD"/>
    <w:rsid w:val="00781E38"/>
    <w:rsid w:val="007844CD"/>
    <w:rsid w:val="00790B78"/>
    <w:rsid w:val="00791E93"/>
    <w:rsid w:val="007A1420"/>
    <w:rsid w:val="007A1EB5"/>
    <w:rsid w:val="007A55DE"/>
    <w:rsid w:val="007A7EBC"/>
    <w:rsid w:val="007C1369"/>
    <w:rsid w:val="007C246D"/>
    <w:rsid w:val="007C4F98"/>
    <w:rsid w:val="007C6AAB"/>
    <w:rsid w:val="007E5593"/>
    <w:rsid w:val="007F6E0B"/>
    <w:rsid w:val="007F7E82"/>
    <w:rsid w:val="007F7FC4"/>
    <w:rsid w:val="00804A54"/>
    <w:rsid w:val="00805E9C"/>
    <w:rsid w:val="008068A9"/>
    <w:rsid w:val="00812797"/>
    <w:rsid w:val="00812969"/>
    <w:rsid w:val="00822982"/>
    <w:rsid w:val="00824792"/>
    <w:rsid w:val="00826316"/>
    <w:rsid w:val="00836EB1"/>
    <w:rsid w:val="0084167D"/>
    <w:rsid w:val="00846769"/>
    <w:rsid w:val="00856676"/>
    <w:rsid w:val="00860723"/>
    <w:rsid w:val="0086194E"/>
    <w:rsid w:val="00864715"/>
    <w:rsid w:val="00877D55"/>
    <w:rsid w:val="00880D6A"/>
    <w:rsid w:val="008815E2"/>
    <w:rsid w:val="00883EB2"/>
    <w:rsid w:val="00893581"/>
    <w:rsid w:val="00896100"/>
    <w:rsid w:val="008A2857"/>
    <w:rsid w:val="008A57E4"/>
    <w:rsid w:val="008B561D"/>
    <w:rsid w:val="008B74EC"/>
    <w:rsid w:val="008C1173"/>
    <w:rsid w:val="008C4123"/>
    <w:rsid w:val="008C72E6"/>
    <w:rsid w:val="008D3332"/>
    <w:rsid w:val="008D4559"/>
    <w:rsid w:val="008D71C8"/>
    <w:rsid w:val="008F7DA9"/>
    <w:rsid w:val="009003DF"/>
    <w:rsid w:val="00900EFD"/>
    <w:rsid w:val="0090546C"/>
    <w:rsid w:val="00912522"/>
    <w:rsid w:val="00912D74"/>
    <w:rsid w:val="0091463B"/>
    <w:rsid w:val="00915F16"/>
    <w:rsid w:val="00936AE5"/>
    <w:rsid w:val="009370FE"/>
    <w:rsid w:val="00940398"/>
    <w:rsid w:val="009413C4"/>
    <w:rsid w:val="009472DA"/>
    <w:rsid w:val="00952882"/>
    <w:rsid w:val="00957787"/>
    <w:rsid w:val="00973593"/>
    <w:rsid w:val="009738A4"/>
    <w:rsid w:val="009764F8"/>
    <w:rsid w:val="00980DD3"/>
    <w:rsid w:val="00985950"/>
    <w:rsid w:val="00987A92"/>
    <w:rsid w:val="00994955"/>
    <w:rsid w:val="009A44D5"/>
    <w:rsid w:val="009B6D77"/>
    <w:rsid w:val="009B7D8B"/>
    <w:rsid w:val="009C3CD0"/>
    <w:rsid w:val="009C724D"/>
    <w:rsid w:val="009D11B9"/>
    <w:rsid w:val="009D214B"/>
    <w:rsid w:val="009D568A"/>
    <w:rsid w:val="009D6EDD"/>
    <w:rsid w:val="009E07CA"/>
    <w:rsid w:val="009E2A21"/>
    <w:rsid w:val="009E5106"/>
    <w:rsid w:val="009F1688"/>
    <w:rsid w:val="009F78B2"/>
    <w:rsid w:val="00A155F6"/>
    <w:rsid w:val="00A228EE"/>
    <w:rsid w:val="00A23D47"/>
    <w:rsid w:val="00A24AEB"/>
    <w:rsid w:val="00A33351"/>
    <w:rsid w:val="00A35529"/>
    <w:rsid w:val="00A35B26"/>
    <w:rsid w:val="00A403A2"/>
    <w:rsid w:val="00A432D4"/>
    <w:rsid w:val="00A45356"/>
    <w:rsid w:val="00A47D93"/>
    <w:rsid w:val="00A52553"/>
    <w:rsid w:val="00A52812"/>
    <w:rsid w:val="00A52B3C"/>
    <w:rsid w:val="00A552B5"/>
    <w:rsid w:val="00A64D22"/>
    <w:rsid w:val="00A72731"/>
    <w:rsid w:val="00A76B2F"/>
    <w:rsid w:val="00A76C94"/>
    <w:rsid w:val="00A815EA"/>
    <w:rsid w:val="00A81F42"/>
    <w:rsid w:val="00A84BF8"/>
    <w:rsid w:val="00A85412"/>
    <w:rsid w:val="00A868B5"/>
    <w:rsid w:val="00AA0806"/>
    <w:rsid w:val="00AC4054"/>
    <w:rsid w:val="00AC6F5A"/>
    <w:rsid w:val="00AE2F12"/>
    <w:rsid w:val="00AE5560"/>
    <w:rsid w:val="00AF6625"/>
    <w:rsid w:val="00B03A40"/>
    <w:rsid w:val="00B357CF"/>
    <w:rsid w:val="00B3725F"/>
    <w:rsid w:val="00B403BF"/>
    <w:rsid w:val="00B46EB8"/>
    <w:rsid w:val="00B52AC3"/>
    <w:rsid w:val="00B5322E"/>
    <w:rsid w:val="00B618D7"/>
    <w:rsid w:val="00B62AD6"/>
    <w:rsid w:val="00B712FA"/>
    <w:rsid w:val="00B73B40"/>
    <w:rsid w:val="00B75BFF"/>
    <w:rsid w:val="00B76ADD"/>
    <w:rsid w:val="00B77673"/>
    <w:rsid w:val="00B87174"/>
    <w:rsid w:val="00BC526A"/>
    <w:rsid w:val="00BD01E1"/>
    <w:rsid w:val="00BD4982"/>
    <w:rsid w:val="00BE5D10"/>
    <w:rsid w:val="00BF02AC"/>
    <w:rsid w:val="00BF37DF"/>
    <w:rsid w:val="00BF626C"/>
    <w:rsid w:val="00C010A8"/>
    <w:rsid w:val="00C02E9C"/>
    <w:rsid w:val="00C2727A"/>
    <w:rsid w:val="00C427F0"/>
    <w:rsid w:val="00C5380C"/>
    <w:rsid w:val="00C541FA"/>
    <w:rsid w:val="00C57935"/>
    <w:rsid w:val="00C57A25"/>
    <w:rsid w:val="00C61F25"/>
    <w:rsid w:val="00C71619"/>
    <w:rsid w:val="00C76915"/>
    <w:rsid w:val="00C8738A"/>
    <w:rsid w:val="00C91382"/>
    <w:rsid w:val="00C92299"/>
    <w:rsid w:val="00C96164"/>
    <w:rsid w:val="00CA08EF"/>
    <w:rsid w:val="00CA193D"/>
    <w:rsid w:val="00CA2044"/>
    <w:rsid w:val="00CA24A8"/>
    <w:rsid w:val="00CA67F5"/>
    <w:rsid w:val="00CB0D9D"/>
    <w:rsid w:val="00CB3AFD"/>
    <w:rsid w:val="00CB4E85"/>
    <w:rsid w:val="00CC2EFA"/>
    <w:rsid w:val="00CC49B5"/>
    <w:rsid w:val="00CC4DBA"/>
    <w:rsid w:val="00CD1C60"/>
    <w:rsid w:val="00CD358D"/>
    <w:rsid w:val="00CD5217"/>
    <w:rsid w:val="00CF4770"/>
    <w:rsid w:val="00CF6BAB"/>
    <w:rsid w:val="00D031FD"/>
    <w:rsid w:val="00D24850"/>
    <w:rsid w:val="00D266F6"/>
    <w:rsid w:val="00D27ED9"/>
    <w:rsid w:val="00D311BC"/>
    <w:rsid w:val="00D37FA1"/>
    <w:rsid w:val="00D51ED2"/>
    <w:rsid w:val="00D542EA"/>
    <w:rsid w:val="00D5651C"/>
    <w:rsid w:val="00D577DE"/>
    <w:rsid w:val="00D76BF6"/>
    <w:rsid w:val="00D83BD4"/>
    <w:rsid w:val="00D85F1C"/>
    <w:rsid w:val="00D90772"/>
    <w:rsid w:val="00D950D5"/>
    <w:rsid w:val="00D978E7"/>
    <w:rsid w:val="00D97BAC"/>
    <w:rsid w:val="00D97EE2"/>
    <w:rsid w:val="00DA1A57"/>
    <w:rsid w:val="00DA228F"/>
    <w:rsid w:val="00DB35FB"/>
    <w:rsid w:val="00DB45A1"/>
    <w:rsid w:val="00DB4DEE"/>
    <w:rsid w:val="00DB5C65"/>
    <w:rsid w:val="00DC0497"/>
    <w:rsid w:val="00DC1D02"/>
    <w:rsid w:val="00DC556F"/>
    <w:rsid w:val="00DD00C2"/>
    <w:rsid w:val="00DD45C0"/>
    <w:rsid w:val="00DD51C8"/>
    <w:rsid w:val="00DE652D"/>
    <w:rsid w:val="00DE7B36"/>
    <w:rsid w:val="00DF0E8F"/>
    <w:rsid w:val="00DF1AD9"/>
    <w:rsid w:val="00DF3743"/>
    <w:rsid w:val="00DF722B"/>
    <w:rsid w:val="00DF7BA1"/>
    <w:rsid w:val="00E05BAF"/>
    <w:rsid w:val="00E13EED"/>
    <w:rsid w:val="00E154B6"/>
    <w:rsid w:val="00E15DEA"/>
    <w:rsid w:val="00E32AE6"/>
    <w:rsid w:val="00E43E1D"/>
    <w:rsid w:val="00E500C5"/>
    <w:rsid w:val="00E50CC5"/>
    <w:rsid w:val="00E54273"/>
    <w:rsid w:val="00E5796A"/>
    <w:rsid w:val="00E806CC"/>
    <w:rsid w:val="00E95251"/>
    <w:rsid w:val="00EA695A"/>
    <w:rsid w:val="00EB4408"/>
    <w:rsid w:val="00EB6BF8"/>
    <w:rsid w:val="00ED03C2"/>
    <w:rsid w:val="00ED7B3A"/>
    <w:rsid w:val="00EE3E9D"/>
    <w:rsid w:val="00EE7C12"/>
    <w:rsid w:val="00EF37D0"/>
    <w:rsid w:val="00EF41AC"/>
    <w:rsid w:val="00EF4814"/>
    <w:rsid w:val="00EF4C09"/>
    <w:rsid w:val="00EF71A3"/>
    <w:rsid w:val="00EF7C10"/>
    <w:rsid w:val="00F10E0C"/>
    <w:rsid w:val="00F11F62"/>
    <w:rsid w:val="00F12853"/>
    <w:rsid w:val="00F12B9D"/>
    <w:rsid w:val="00F33E7E"/>
    <w:rsid w:val="00F44617"/>
    <w:rsid w:val="00F4479F"/>
    <w:rsid w:val="00F448C9"/>
    <w:rsid w:val="00F5322E"/>
    <w:rsid w:val="00F54F0D"/>
    <w:rsid w:val="00F75433"/>
    <w:rsid w:val="00F77D1C"/>
    <w:rsid w:val="00F87586"/>
    <w:rsid w:val="00FB276B"/>
    <w:rsid w:val="00FD33C9"/>
    <w:rsid w:val="00FE0769"/>
    <w:rsid w:val="00FE322E"/>
    <w:rsid w:val="00FE608D"/>
    <w:rsid w:val="00FF44DB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F6"/>
    <w:rPr>
      <w:sz w:val="24"/>
      <w:lang w:val="fr-FR" w:eastAsia="nl-NL"/>
    </w:rPr>
  </w:style>
  <w:style w:type="paragraph" w:styleId="Titre1">
    <w:name w:val="heading 1"/>
    <w:basedOn w:val="Normal"/>
    <w:next w:val="Normal"/>
    <w:link w:val="Titre1Car"/>
    <w:qFormat/>
    <w:rsid w:val="00E32AE6"/>
    <w:pPr>
      <w:keepNext/>
      <w:outlineLvl w:val="0"/>
    </w:pPr>
    <w:rPr>
      <w:rFonts w:ascii="Arial" w:eastAsiaTheme="majorEastAsia" w:hAnsi="Arial" w:cs="Arial"/>
      <w:b/>
      <w:bCs/>
      <w:iCs/>
      <w:szCs w:val="24"/>
      <w:lang w:val="nl-B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722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4F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4F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4F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4F0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4F0D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758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2AE6"/>
    <w:rPr>
      <w:rFonts w:ascii="Arial" w:eastAsiaTheme="majorEastAsia" w:hAnsi="Arial" w:cs="Arial"/>
      <w:b/>
      <w:bCs/>
      <w:iCs/>
      <w:sz w:val="24"/>
      <w:szCs w:val="24"/>
      <w:lang w:val="nl-BE" w:eastAsia="fr-FR"/>
    </w:rPr>
  </w:style>
  <w:style w:type="character" w:customStyle="1" w:styleId="Titre2Car">
    <w:name w:val="Titre 2 Car"/>
    <w:basedOn w:val="Policepardfaut"/>
    <w:link w:val="Titre2"/>
    <w:uiPriority w:val="9"/>
    <w:rsid w:val="0023722B"/>
    <w:rPr>
      <w:rFonts w:ascii="Arial" w:eastAsiaTheme="majorEastAsia" w:hAnsi="Arial" w:cstheme="majorBidi"/>
      <w:b/>
      <w:bCs/>
      <w:iCs/>
      <w:sz w:val="24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87586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87586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87586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87586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87586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87586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A155F6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  <w:u w:val="single"/>
      <w:lang w:val="nl-NL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A155F6"/>
    <w:rPr>
      <w:rFonts w:ascii="Courier New" w:hAnsi="Courier New" w:cs="Courier New"/>
      <w:sz w:val="24"/>
      <w:szCs w:val="24"/>
      <w:u w:val="single"/>
      <w:lang w:val="nl-NL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155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155F6"/>
    <w:rPr>
      <w:sz w:val="24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780439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C1B37"/>
    <w:pPr>
      <w:tabs>
        <w:tab w:val="right" w:leader="dot" w:pos="9912"/>
      </w:tabs>
      <w:ind w:left="567"/>
    </w:pPr>
    <w:rPr>
      <w:rFonts w:ascii="Arial" w:hAnsi="Arial"/>
      <w:b/>
    </w:rPr>
  </w:style>
  <w:style w:type="paragraph" w:styleId="TM2">
    <w:name w:val="toc 2"/>
    <w:basedOn w:val="Normal"/>
    <w:next w:val="Normal"/>
    <w:autoRedefine/>
    <w:uiPriority w:val="39"/>
    <w:unhideWhenUsed/>
    <w:rsid w:val="00780439"/>
    <w:pPr>
      <w:spacing w:after="100"/>
      <w:ind w:left="240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7804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439"/>
    <w:rPr>
      <w:sz w:val="24"/>
      <w:lang w:val="fr-FR" w:eastAsia="nl-NL"/>
    </w:rPr>
  </w:style>
  <w:style w:type="paragraph" w:styleId="Pieddepage">
    <w:name w:val="footer"/>
    <w:basedOn w:val="Normal"/>
    <w:link w:val="PieddepageCar"/>
    <w:unhideWhenUsed/>
    <w:rsid w:val="007804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0439"/>
    <w:rPr>
      <w:sz w:val="24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7804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439"/>
    <w:rPr>
      <w:rFonts w:ascii="Tahoma" w:hAnsi="Tahoma" w:cs="Tahoma"/>
      <w:sz w:val="16"/>
      <w:szCs w:val="16"/>
      <w:lang w:val="fr-FR" w:eastAsia="nl-NL"/>
    </w:rPr>
  </w:style>
  <w:style w:type="paragraph" w:styleId="Paragraphedeliste">
    <w:name w:val="List Paragraph"/>
    <w:basedOn w:val="Normal"/>
    <w:uiPriority w:val="34"/>
    <w:qFormat/>
    <w:rsid w:val="0048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F6"/>
    <w:rPr>
      <w:sz w:val="24"/>
      <w:lang w:val="fr-FR" w:eastAsia="nl-NL"/>
    </w:rPr>
  </w:style>
  <w:style w:type="paragraph" w:styleId="Titre1">
    <w:name w:val="heading 1"/>
    <w:basedOn w:val="Normal"/>
    <w:next w:val="Normal"/>
    <w:link w:val="Titre1Car"/>
    <w:qFormat/>
    <w:rsid w:val="00E32AE6"/>
    <w:pPr>
      <w:keepNext/>
      <w:outlineLvl w:val="0"/>
    </w:pPr>
    <w:rPr>
      <w:rFonts w:ascii="Arial" w:eastAsiaTheme="majorEastAsia" w:hAnsi="Arial" w:cs="Arial"/>
      <w:b/>
      <w:bCs/>
      <w:iCs/>
      <w:szCs w:val="24"/>
      <w:lang w:val="nl-B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722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4F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4F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4F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4F0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4F0D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758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2AE6"/>
    <w:rPr>
      <w:rFonts w:ascii="Arial" w:eastAsiaTheme="majorEastAsia" w:hAnsi="Arial" w:cs="Arial"/>
      <w:b/>
      <w:bCs/>
      <w:iCs/>
      <w:sz w:val="24"/>
      <w:szCs w:val="24"/>
      <w:lang w:val="nl-BE" w:eastAsia="fr-FR"/>
    </w:rPr>
  </w:style>
  <w:style w:type="character" w:customStyle="1" w:styleId="Titre2Car">
    <w:name w:val="Titre 2 Car"/>
    <w:basedOn w:val="Policepardfaut"/>
    <w:link w:val="Titre2"/>
    <w:uiPriority w:val="9"/>
    <w:rsid w:val="0023722B"/>
    <w:rPr>
      <w:rFonts w:ascii="Arial" w:eastAsiaTheme="majorEastAsia" w:hAnsi="Arial" w:cstheme="majorBidi"/>
      <w:b/>
      <w:bCs/>
      <w:iCs/>
      <w:sz w:val="24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87586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87586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87586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87586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87586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87586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A155F6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  <w:u w:val="single"/>
      <w:lang w:val="nl-NL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A155F6"/>
    <w:rPr>
      <w:rFonts w:ascii="Courier New" w:hAnsi="Courier New" w:cs="Courier New"/>
      <w:sz w:val="24"/>
      <w:szCs w:val="24"/>
      <w:u w:val="single"/>
      <w:lang w:val="nl-NL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155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155F6"/>
    <w:rPr>
      <w:sz w:val="24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780439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C1B37"/>
    <w:pPr>
      <w:tabs>
        <w:tab w:val="right" w:leader="dot" w:pos="9912"/>
      </w:tabs>
      <w:ind w:left="567"/>
    </w:pPr>
    <w:rPr>
      <w:rFonts w:ascii="Arial" w:hAnsi="Arial"/>
      <w:b/>
    </w:rPr>
  </w:style>
  <w:style w:type="paragraph" w:styleId="TM2">
    <w:name w:val="toc 2"/>
    <w:basedOn w:val="Normal"/>
    <w:next w:val="Normal"/>
    <w:autoRedefine/>
    <w:uiPriority w:val="39"/>
    <w:unhideWhenUsed/>
    <w:rsid w:val="00780439"/>
    <w:pPr>
      <w:spacing w:after="100"/>
      <w:ind w:left="240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7804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439"/>
    <w:rPr>
      <w:sz w:val="24"/>
      <w:lang w:val="fr-FR" w:eastAsia="nl-NL"/>
    </w:rPr>
  </w:style>
  <w:style w:type="paragraph" w:styleId="Pieddepage">
    <w:name w:val="footer"/>
    <w:basedOn w:val="Normal"/>
    <w:link w:val="PieddepageCar"/>
    <w:unhideWhenUsed/>
    <w:rsid w:val="007804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0439"/>
    <w:rPr>
      <w:sz w:val="24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7804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439"/>
    <w:rPr>
      <w:rFonts w:ascii="Tahoma" w:hAnsi="Tahoma" w:cs="Tahoma"/>
      <w:sz w:val="16"/>
      <w:szCs w:val="16"/>
      <w:lang w:val="fr-FR" w:eastAsia="nl-NL"/>
    </w:rPr>
  </w:style>
  <w:style w:type="paragraph" w:styleId="Paragraphedeliste">
    <w:name w:val="List Paragraph"/>
    <w:basedOn w:val="Normal"/>
    <w:uiPriority w:val="34"/>
    <w:qFormat/>
    <w:rsid w:val="0048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2632E86DC4ACC9A167933EEEE4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FAD93-1BDE-405E-90B7-2104E8104D16}"/>
      </w:docPartPr>
      <w:docPartBody>
        <w:p w:rsidR="00350A62" w:rsidRDefault="004F047D" w:rsidP="004F047D">
          <w:pPr>
            <w:pStyle w:val="8C12632E86DC4ACC9A167933EEEE4AAB"/>
          </w:pPr>
          <w:r w:rsidRPr="00B21E3E">
            <w:rPr>
              <w:rStyle w:val="Textedelespacerserv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799C"/>
    <w:rsid w:val="0003588F"/>
    <w:rsid w:val="00067AD7"/>
    <w:rsid w:val="000E6B58"/>
    <w:rsid w:val="002800A5"/>
    <w:rsid w:val="002B28D1"/>
    <w:rsid w:val="002C0FF4"/>
    <w:rsid w:val="00350A62"/>
    <w:rsid w:val="004E382E"/>
    <w:rsid w:val="004F047D"/>
    <w:rsid w:val="00511ECD"/>
    <w:rsid w:val="0060629B"/>
    <w:rsid w:val="00644D22"/>
    <w:rsid w:val="006B0A0F"/>
    <w:rsid w:val="006E799C"/>
    <w:rsid w:val="00797B80"/>
    <w:rsid w:val="007D6E16"/>
    <w:rsid w:val="008A3F4A"/>
    <w:rsid w:val="00944DDF"/>
    <w:rsid w:val="00A50BDB"/>
    <w:rsid w:val="00B063B0"/>
    <w:rsid w:val="00BA02A4"/>
    <w:rsid w:val="00BC2721"/>
    <w:rsid w:val="00BD48DC"/>
    <w:rsid w:val="00C47FBA"/>
    <w:rsid w:val="00CB5A2A"/>
    <w:rsid w:val="00D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47D"/>
    <w:rPr>
      <w:color w:val="808080"/>
    </w:rPr>
  </w:style>
  <w:style w:type="paragraph" w:customStyle="1" w:styleId="0648757F186E49D18822E04A509324BD">
    <w:name w:val="0648757F186E49D18822E04A509324BD"/>
    <w:rsid w:val="006E799C"/>
  </w:style>
  <w:style w:type="paragraph" w:customStyle="1" w:styleId="8C12632E86DC4ACC9A167933EEEE4AAB">
    <w:name w:val="8C12632E86DC4ACC9A167933EEEE4AAB"/>
    <w:rsid w:val="004F047D"/>
    <w:rPr>
      <w:lang w:val="nl-BE" w:eastAsia="nl-B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B1C3A-C62D-41E3-95DD-7C5AE9C9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970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FOD, Werkgelegenheid, Arbeid en Sociaal Overleg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BECAM</dc:creator>
  <cp:lastModifiedBy>CALLEBAUT Guy</cp:lastModifiedBy>
  <cp:revision>11</cp:revision>
  <cp:lastPrinted>2011-05-09T09:32:00Z</cp:lastPrinted>
  <dcterms:created xsi:type="dcterms:W3CDTF">2015-12-08T15:03:00Z</dcterms:created>
  <dcterms:modified xsi:type="dcterms:W3CDTF">2016-01-25T13:43:00Z</dcterms:modified>
</cp:coreProperties>
</file>